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A85D30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bookmarkStart w:id="0" w:name="_GoBack"/>
      <w:r w:rsidRPr="00A85D30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ANNEX </w:t>
      </w:r>
      <w:r w:rsidR="00524140" w:rsidRPr="00A85D30">
        <w:rPr>
          <w:rFonts w:asciiTheme="minorHAnsi" w:hAnsiTheme="minorHAnsi" w:cstheme="minorHAnsi"/>
          <w:b/>
          <w:sz w:val="40"/>
          <w:szCs w:val="40"/>
          <w:lang w:eastAsia="es-ES"/>
        </w:rPr>
        <w:t>1</w:t>
      </w:r>
      <w:r w:rsidR="00B77962" w:rsidRPr="00A85D30">
        <w:rPr>
          <w:rFonts w:asciiTheme="minorHAnsi" w:hAnsiTheme="minorHAnsi" w:cstheme="minorHAnsi"/>
          <w:b/>
          <w:sz w:val="40"/>
          <w:szCs w:val="40"/>
          <w:lang w:eastAsia="es-ES"/>
        </w:rPr>
        <w:t>5</w:t>
      </w:r>
    </w:p>
    <w:p w:rsidR="0059144C" w:rsidRPr="00A85D30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A85D30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Model oferta </w:t>
      </w:r>
      <w:r w:rsidR="00D919CE" w:rsidRPr="00A85D30">
        <w:rPr>
          <w:rFonts w:asciiTheme="minorHAnsi" w:hAnsiTheme="minorHAnsi" w:cstheme="minorHAnsi"/>
          <w:b/>
          <w:sz w:val="40"/>
          <w:szCs w:val="40"/>
          <w:lang w:eastAsia="es-ES"/>
        </w:rPr>
        <w:t>TÈCNICA</w:t>
      </w:r>
      <w:r w:rsidR="007A6C74" w:rsidRPr="00A85D30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 </w:t>
      </w:r>
    </w:p>
    <w:p w:rsidR="0059144C" w:rsidRPr="00A85D30" w:rsidRDefault="0059144C" w:rsidP="0059144C">
      <w:pPr>
        <w:spacing w:after="0"/>
        <w:contextualSpacing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</w:p>
    <w:p w:rsidR="00A85D30" w:rsidRPr="00A85D30" w:rsidRDefault="00A85D30" w:rsidP="0059144C">
      <w:pPr>
        <w:spacing w:after="0"/>
        <w:contextualSpacing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  <w:r w:rsidRPr="00A85D30">
        <w:rPr>
          <w:rFonts w:asciiTheme="minorHAnsi" w:eastAsiaTheme="minorHAnsi" w:hAnsiTheme="minorHAnsi" w:cstheme="minorHAnsi"/>
          <w:b/>
          <w:bCs/>
          <w:lang w:eastAsia="en-US"/>
        </w:rPr>
        <w:t>CS/AH01/1101437922/25/PS</w:t>
      </w:r>
    </w:p>
    <w:p w:rsidR="00A85D30" w:rsidRPr="00A85D30" w:rsidRDefault="00A85D30" w:rsidP="0059144C">
      <w:pPr>
        <w:spacing w:after="0"/>
        <w:contextualSpacing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</w:p>
    <w:p w:rsidR="00A85D30" w:rsidRPr="00A85D30" w:rsidRDefault="00A85D30" w:rsidP="0059144C">
      <w:pPr>
        <w:spacing w:after="0"/>
        <w:contextualSpacing/>
        <w:jc w:val="both"/>
        <w:rPr>
          <w:rFonts w:asciiTheme="minorHAnsi" w:eastAsiaTheme="minorHAnsi" w:hAnsiTheme="minorHAnsi" w:cstheme="minorHAnsi"/>
          <w:bCs/>
          <w:lang w:eastAsia="en-US"/>
        </w:rPr>
      </w:pPr>
      <w:r w:rsidRPr="00A85D30">
        <w:rPr>
          <w:rFonts w:asciiTheme="minorHAnsi" w:eastAsiaTheme="minorHAnsi" w:hAnsiTheme="minorHAnsi" w:cstheme="minorHAnsi"/>
          <w:bCs/>
          <w:lang w:eastAsia="en-US"/>
        </w:rPr>
        <w:t>El que estableix el Plec de Prescripcions Tècniques i els criteris d’adjudicació</w:t>
      </w:r>
      <w:bookmarkEnd w:id="0"/>
    </w:p>
    <w:sectPr w:rsidR="00A85D30" w:rsidRPr="00A85D30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515" w:rsidRDefault="00E61515" w:rsidP="00F454D8">
      <w:pPr>
        <w:spacing w:after="0" w:line="240" w:lineRule="auto"/>
      </w:pPr>
      <w:r>
        <w:separator/>
      </w:r>
    </w:p>
  </w:endnote>
  <w:end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515" w:rsidRDefault="00E61515" w:rsidP="00F454D8">
      <w:pPr>
        <w:spacing w:after="0" w:line="240" w:lineRule="auto"/>
      </w:pPr>
      <w:r>
        <w:separator/>
      </w:r>
    </w:p>
  </w:footnote>
  <w:foot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973C45"/>
    <w:rsid w:val="009B3609"/>
    <w:rsid w:val="00A13AAC"/>
    <w:rsid w:val="00A7317C"/>
    <w:rsid w:val="00A85D30"/>
    <w:rsid w:val="00AC11C7"/>
    <w:rsid w:val="00B10075"/>
    <w:rsid w:val="00B602E5"/>
    <w:rsid w:val="00B77962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61515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D25FDF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4B00E4-EB12-47B6-A94E-9A783A4063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5CFEFA-A6EA-4F0A-B9DD-9EB8C6B387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3656AB-2872-4003-9DB3-97BFD91899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3</cp:revision>
  <cp:lastPrinted>2018-12-18T08:58:00Z</cp:lastPrinted>
  <dcterms:created xsi:type="dcterms:W3CDTF">2023-06-16T11:59:00Z</dcterms:created>
  <dcterms:modified xsi:type="dcterms:W3CDTF">2025-06-12T07:05:00Z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